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DF" w:rsidRDefault="00DD5F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5FDF" w:rsidRDefault="00DD5FD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D5F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5FDF" w:rsidRDefault="00DD5FDF">
            <w:pPr>
              <w:pStyle w:val="ConsPlusNormal"/>
              <w:outlineLvl w:val="0"/>
            </w:pPr>
            <w:r>
              <w:t>24 апреля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5FDF" w:rsidRDefault="00DD5FDF">
            <w:pPr>
              <w:pStyle w:val="ConsPlusNormal"/>
              <w:jc w:val="right"/>
              <w:outlineLvl w:val="0"/>
            </w:pPr>
            <w:r>
              <w:t>N 162 </w:t>
            </w:r>
          </w:p>
        </w:tc>
      </w:tr>
    </w:tbl>
    <w:p w:rsidR="00DD5FDF" w:rsidRDefault="00DD5F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Title"/>
        <w:jc w:val="center"/>
      </w:pPr>
      <w:r>
        <w:t>РОССИЙСКАЯ ФЕДЕРАЦИЯ</w:t>
      </w:r>
    </w:p>
    <w:p w:rsidR="00DD5FDF" w:rsidRDefault="00DD5FDF">
      <w:pPr>
        <w:pStyle w:val="ConsPlusTitle"/>
        <w:jc w:val="center"/>
      </w:pPr>
    </w:p>
    <w:p w:rsidR="00DD5FDF" w:rsidRDefault="00DD5FDF">
      <w:pPr>
        <w:pStyle w:val="ConsPlusTitle"/>
        <w:jc w:val="center"/>
      </w:pPr>
      <w:r>
        <w:t>ЗАКОН</w:t>
      </w:r>
    </w:p>
    <w:p w:rsidR="00DD5FDF" w:rsidRDefault="00DD5FDF">
      <w:pPr>
        <w:pStyle w:val="ConsPlusTitle"/>
        <w:jc w:val="center"/>
      </w:pPr>
      <w:r>
        <w:t>КАЛИНИНГРАДСКОЙ ОБЛАСТИ</w:t>
      </w:r>
    </w:p>
    <w:p w:rsidR="00DD5FDF" w:rsidRDefault="00DD5FDF">
      <w:pPr>
        <w:pStyle w:val="ConsPlusTitle"/>
        <w:jc w:val="center"/>
      </w:pPr>
    </w:p>
    <w:p w:rsidR="00DD5FDF" w:rsidRDefault="00DD5FDF">
      <w:pPr>
        <w:pStyle w:val="ConsPlusTitle"/>
        <w:jc w:val="center"/>
      </w:pPr>
      <w:r>
        <w:t>Об установлении налоговых ставок для отдельных категорий</w:t>
      </w:r>
    </w:p>
    <w:p w:rsidR="00DD5FDF" w:rsidRDefault="00DD5FDF">
      <w:pPr>
        <w:pStyle w:val="ConsPlusTitle"/>
        <w:jc w:val="center"/>
      </w:pPr>
      <w:r>
        <w:t xml:space="preserve">налогоплательщиков, применяющих </w:t>
      </w:r>
      <w:proofErr w:type="gramStart"/>
      <w:r>
        <w:t>упрощенную</w:t>
      </w:r>
      <w:proofErr w:type="gramEnd"/>
    </w:p>
    <w:p w:rsidR="00DD5FDF" w:rsidRDefault="00DD5FDF">
      <w:pPr>
        <w:pStyle w:val="ConsPlusTitle"/>
        <w:jc w:val="center"/>
      </w:pPr>
      <w:r>
        <w:t>систему налогообложения</w:t>
      </w: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jc w:val="center"/>
      </w:pPr>
      <w:proofErr w:type="gramStart"/>
      <w:r>
        <w:t>(Принят Калининградской областной Думой шестого созыва</w:t>
      </w:r>
      <w:proofErr w:type="gramEnd"/>
    </w:p>
    <w:p w:rsidR="00DD5FDF" w:rsidRDefault="00DD5FDF">
      <w:pPr>
        <w:pStyle w:val="ConsPlusNormal"/>
        <w:jc w:val="center"/>
      </w:pPr>
      <w:proofErr w:type="gramStart"/>
      <w:r>
        <w:t>19 апреля 2018 года)</w:t>
      </w:r>
      <w:proofErr w:type="gramEnd"/>
    </w:p>
    <w:p w:rsidR="00DD5FDF" w:rsidRDefault="00DD5F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5F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5FDF" w:rsidRDefault="00DD5F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FDF" w:rsidRDefault="00DD5F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Калининградской области от 31.05.2018 N 171)</w:t>
            </w:r>
          </w:p>
        </w:tc>
      </w:tr>
    </w:tbl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ind w:firstLine="540"/>
        <w:jc w:val="both"/>
        <w:outlineLvl w:val="1"/>
      </w:pPr>
      <w:r>
        <w:t>Статья 1</w:t>
      </w: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ind w:firstLine="540"/>
        <w:jc w:val="both"/>
      </w:pPr>
      <w:bookmarkStart w:id="0" w:name="P20"/>
      <w:bookmarkEnd w:id="0"/>
      <w:r>
        <w:t>1. Установить следующие налоговые ставки по налогу, уплачиваемому организациями и индивидуальными предпринимателями в связи с применением упрощенной системы налогообложения:</w:t>
      </w:r>
    </w:p>
    <w:p w:rsidR="00DD5FDF" w:rsidRDefault="00DD5FDF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в размере 3 процентов</w:t>
        </w:r>
      </w:hyperlink>
      <w:r>
        <w:t>, если объектом налогообложения являются доходы;</w:t>
      </w:r>
    </w:p>
    <w:p w:rsidR="00DD5FDF" w:rsidRDefault="00DD5FDF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в размере 7,5 процента</w:t>
        </w:r>
      </w:hyperlink>
      <w:r>
        <w:t>, если объектом налогообложения являются доходы, уменьшенные на величину расходов.</w:t>
      </w:r>
    </w:p>
    <w:p w:rsidR="00DD5FDF" w:rsidRDefault="00DD5FD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Налоговые ставки, установленные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настоящей статьи, применяются налогоплательщиками, осуществляющими виды экономической деятельности согласно </w:t>
      </w:r>
      <w:hyperlink w:anchor="P49" w:history="1">
        <w:r>
          <w:rPr>
            <w:color w:val="0000FF"/>
          </w:rPr>
          <w:t>приложению</w:t>
        </w:r>
      </w:hyperlink>
      <w:r>
        <w:t xml:space="preserve"> к настоящему Закону, суммарный доход от которых (доход от которого) за соответствующий отчетный (налоговый) период составляет не менее 70 процентов в общем объеме доходов, определяемых в соответствии со </w:t>
      </w:r>
      <w:hyperlink r:id="rId9" w:history="1">
        <w:r>
          <w:rPr>
            <w:color w:val="0000FF"/>
          </w:rPr>
          <w:t>статьей 346.15</w:t>
        </w:r>
      </w:hyperlink>
      <w:r>
        <w:t xml:space="preserve"> Налогового кодекса Российской Федерации, не имеющими задолженности по уплате обязательных платежей в бюджеты бюджетной системы</w:t>
      </w:r>
      <w:proofErr w:type="gramEnd"/>
      <w:r>
        <w:t xml:space="preserve"> </w:t>
      </w:r>
      <w:proofErr w:type="gramStart"/>
      <w:r>
        <w:t xml:space="preserve">Российской Федерации, в том числе государственные внебюджетные фонды, на установленную в соответствии со </w:t>
      </w:r>
      <w:hyperlink r:id="rId10" w:history="1">
        <w:r>
          <w:rPr>
            <w:color w:val="0000FF"/>
          </w:rPr>
          <w:t>статьей 346.23</w:t>
        </w:r>
      </w:hyperlink>
      <w:r>
        <w:t xml:space="preserve"> Налогового кодекса Российской Федерации дату сдачи налоговой декларации по итогам налогового периода, в котором налогоплательщик применил налоговую ставку, указанную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настоящей статьи, и обеспечивающими в случае привлечения наемных работников в налоговом периоде, в котором налогоплательщик применил налоговую ставку, указанную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настоящей</w:t>
      </w:r>
      <w:proofErr w:type="gramEnd"/>
      <w:r>
        <w:t xml:space="preserve"> статьи, уровень среднемесячного выплачиваемого дохода в расчете на одного работника в размере не менее двух с половиной минимальных </w:t>
      </w:r>
      <w:proofErr w:type="gramStart"/>
      <w:r>
        <w:t>размеров оплаты труда</w:t>
      </w:r>
      <w:proofErr w:type="gramEnd"/>
      <w:r>
        <w:t>, установленных законодательством Российской Федерации на начало налогового периода.</w:t>
      </w:r>
    </w:p>
    <w:p w:rsidR="00DD5FDF" w:rsidRDefault="00DD5FD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Калининградской области от 31.05.2018 N 171)</w:t>
      </w: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ind w:firstLine="540"/>
        <w:jc w:val="both"/>
        <w:outlineLvl w:val="1"/>
      </w:pPr>
      <w:r>
        <w:t>Статья 2</w:t>
      </w: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опубликования, распространяется на отношения, возникшие с 1 января 2018 года, и действует до 31 декабря 2020 года включительно.</w:t>
      </w: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jc w:val="right"/>
      </w:pPr>
      <w:r>
        <w:t>Губернатор</w:t>
      </w:r>
    </w:p>
    <w:p w:rsidR="00DD5FDF" w:rsidRDefault="00DD5FDF">
      <w:pPr>
        <w:pStyle w:val="ConsPlusNormal"/>
        <w:jc w:val="right"/>
      </w:pPr>
      <w:r>
        <w:t>Калининградской области</w:t>
      </w:r>
    </w:p>
    <w:p w:rsidR="00DD5FDF" w:rsidRDefault="00DD5FDF">
      <w:pPr>
        <w:pStyle w:val="ConsPlusNormal"/>
        <w:jc w:val="right"/>
      </w:pPr>
      <w:r>
        <w:t>А.А. Алиханов</w:t>
      </w:r>
    </w:p>
    <w:p w:rsidR="00DD5FDF" w:rsidRDefault="00DD5FDF">
      <w:pPr>
        <w:pStyle w:val="ConsPlusNormal"/>
      </w:pPr>
      <w:r>
        <w:t>г. Калининград</w:t>
      </w:r>
    </w:p>
    <w:p w:rsidR="00DD5FDF" w:rsidRDefault="00DD5FDF">
      <w:pPr>
        <w:pStyle w:val="ConsPlusNormal"/>
        <w:spacing w:before="220"/>
      </w:pPr>
      <w:r>
        <w:t>24 апреля 2018 г.</w:t>
      </w:r>
    </w:p>
    <w:p w:rsidR="00DD5FDF" w:rsidRDefault="00DD5FDF">
      <w:pPr>
        <w:pStyle w:val="ConsPlusNormal"/>
        <w:spacing w:before="220"/>
      </w:pPr>
      <w:r>
        <w:t>N 162</w:t>
      </w: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jc w:val="right"/>
        <w:outlineLvl w:val="0"/>
      </w:pPr>
      <w:r>
        <w:t>Приложение</w:t>
      </w:r>
    </w:p>
    <w:p w:rsidR="00DD5FDF" w:rsidRDefault="00DD5FDF">
      <w:pPr>
        <w:pStyle w:val="ConsPlusNormal"/>
        <w:jc w:val="right"/>
      </w:pPr>
      <w:r>
        <w:t>к Закону Калининградской области</w:t>
      </w:r>
    </w:p>
    <w:p w:rsidR="00DD5FDF" w:rsidRDefault="00DD5FDF">
      <w:pPr>
        <w:pStyle w:val="ConsPlusNormal"/>
        <w:jc w:val="right"/>
      </w:pPr>
      <w:r>
        <w:t>"Об установлении налоговых ставок</w:t>
      </w:r>
    </w:p>
    <w:p w:rsidR="00DD5FDF" w:rsidRDefault="00DD5FDF">
      <w:pPr>
        <w:pStyle w:val="ConsPlusNormal"/>
        <w:jc w:val="right"/>
      </w:pPr>
      <w:r>
        <w:t>для отдельных категорий</w:t>
      </w:r>
    </w:p>
    <w:p w:rsidR="00DD5FDF" w:rsidRDefault="00DD5FDF">
      <w:pPr>
        <w:pStyle w:val="ConsPlusNormal"/>
        <w:jc w:val="right"/>
      </w:pPr>
      <w:r>
        <w:t>налогоплательщиков, применяющих</w:t>
      </w:r>
    </w:p>
    <w:p w:rsidR="00DD5FDF" w:rsidRDefault="00DD5FDF">
      <w:pPr>
        <w:pStyle w:val="ConsPlusNormal"/>
        <w:jc w:val="right"/>
      </w:pPr>
      <w:r>
        <w:t>упрощенную систему налогообложения"</w:t>
      </w:r>
    </w:p>
    <w:p w:rsidR="00DD5FDF" w:rsidRDefault="00DD5FDF">
      <w:pPr>
        <w:pStyle w:val="ConsPlusNormal"/>
        <w:jc w:val="right"/>
      </w:pPr>
      <w:r>
        <w:t>от 24 апреля 2018 г. N 162</w:t>
      </w: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Title"/>
        <w:jc w:val="center"/>
      </w:pPr>
      <w:bookmarkStart w:id="1" w:name="P49"/>
      <w:bookmarkEnd w:id="1"/>
      <w:r>
        <w:t>Виды экономической деятельности, в отношении которых</w:t>
      </w:r>
    </w:p>
    <w:p w:rsidR="00DD5FDF" w:rsidRDefault="00DD5FDF">
      <w:pPr>
        <w:pStyle w:val="ConsPlusTitle"/>
        <w:jc w:val="center"/>
      </w:pPr>
      <w:r>
        <w:t>устанавливаются налоговые ставки в соответствии с Законом</w:t>
      </w:r>
    </w:p>
    <w:p w:rsidR="00DD5FDF" w:rsidRDefault="00DD5FDF">
      <w:pPr>
        <w:pStyle w:val="ConsPlusTitle"/>
        <w:jc w:val="center"/>
      </w:pPr>
      <w:r>
        <w:t>Калининградской области "Об установлении налоговых ставок</w:t>
      </w:r>
    </w:p>
    <w:p w:rsidR="00DD5FDF" w:rsidRDefault="00DD5FDF">
      <w:pPr>
        <w:pStyle w:val="ConsPlusTitle"/>
        <w:jc w:val="center"/>
      </w:pPr>
      <w:r>
        <w:t>для отдельных категорий налогоплательщиков, применяющих</w:t>
      </w:r>
    </w:p>
    <w:p w:rsidR="00DD5FDF" w:rsidRDefault="00DD5FDF">
      <w:pPr>
        <w:pStyle w:val="ConsPlusTitle"/>
        <w:jc w:val="center"/>
      </w:pPr>
      <w:r>
        <w:t>упрощенную систему налогообложения"</w:t>
      </w:r>
    </w:p>
    <w:p w:rsidR="00DD5FDF" w:rsidRDefault="00DD5F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D5F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5FDF" w:rsidRDefault="00DD5F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5FDF" w:rsidRDefault="00DD5F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Калининградской области от 31.05.2018 N 171)</w:t>
            </w:r>
          </w:p>
        </w:tc>
      </w:tr>
    </w:tbl>
    <w:p w:rsidR="00DD5FDF" w:rsidRDefault="00DD5FD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91"/>
        <w:gridCol w:w="5602"/>
      </w:tblGrid>
      <w:tr w:rsidR="00DD5FDF">
        <w:tc>
          <w:tcPr>
            <w:tcW w:w="9060" w:type="dxa"/>
            <w:gridSpan w:val="3"/>
          </w:tcPr>
          <w:p w:rsidR="00DD5FDF" w:rsidRDefault="00DD5FDF">
            <w:pPr>
              <w:pStyle w:val="ConsPlusNormal"/>
              <w:jc w:val="center"/>
              <w:outlineLvl w:val="1"/>
            </w:pPr>
            <w:bookmarkStart w:id="2" w:name="P57"/>
            <w:bookmarkEnd w:id="2"/>
            <w:r>
              <w:t>Раздел 1. Виды экономической деятельности, в отношении которых устанавливается налоговая ставка в размере 3 процентов</w:t>
            </w:r>
          </w:p>
        </w:tc>
      </w:tr>
      <w:tr w:rsidR="00DD5FDF">
        <w:tc>
          <w:tcPr>
            <w:tcW w:w="567" w:type="dxa"/>
          </w:tcPr>
          <w:p w:rsidR="00DD5FDF" w:rsidRDefault="00DD5FDF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</w:tcPr>
          <w:p w:rsidR="00DD5FDF" w:rsidRDefault="00DD5FDF">
            <w:pPr>
              <w:pStyle w:val="ConsPlusNormal"/>
              <w:jc w:val="center"/>
            </w:pPr>
            <w:r>
              <w:t xml:space="preserve">Виды деятельности, установленные разделами (классами, подклассами, группами, подгруппами) Общероссийского </w:t>
            </w:r>
            <w:hyperlink r:id="rId13" w:history="1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видов экономической деятельности</w:t>
            </w:r>
          </w:p>
        </w:tc>
        <w:tc>
          <w:tcPr>
            <w:tcW w:w="5602" w:type="dxa"/>
          </w:tcPr>
          <w:p w:rsidR="00DD5FDF" w:rsidRDefault="00DD5FDF">
            <w:pPr>
              <w:pStyle w:val="ConsPlusNormal"/>
              <w:jc w:val="center"/>
            </w:pPr>
            <w:r>
              <w:t>Наименование вида экономической деятельности</w:t>
            </w:r>
          </w:p>
        </w:tc>
      </w:tr>
      <w:tr w:rsidR="00DD5FDF">
        <w:tc>
          <w:tcPr>
            <w:tcW w:w="567" w:type="dxa"/>
          </w:tcPr>
          <w:p w:rsidR="00DD5FDF" w:rsidRDefault="00DD5FDF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</w:tcPr>
          <w:p w:rsidR="00DD5FDF" w:rsidRDefault="00DD5FDF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Группа 38.21</w:t>
              </w:r>
            </w:hyperlink>
          </w:p>
        </w:tc>
        <w:tc>
          <w:tcPr>
            <w:tcW w:w="5602" w:type="dxa"/>
          </w:tcPr>
          <w:p w:rsidR="00DD5FDF" w:rsidRDefault="00DD5FDF">
            <w:pPr>
              <w:pStyle w:val="ConsPlusNormal"/>
              <w:jc w:val="both"/>
            </w:pPr>
            <w:r>
              <w:t>"Обработка и утилизация неопасных отходов"</w:t>
            </w:r>
          </w:p>
        </w:tc>
      </w:tr>
      <w:tr w:rsidR="00DD5FDF">
        <w:tc>
          <w:tcPr>
            <w:tcW w:w="567" w:type="dxa"/>
            <w:vMerge w:val="restart"/>
            <w:tcBorders>
              <w:bottom w:val="nil"/>
            </w:tcBorders>
          </w:tcPr>
          <w:p w:rsidR="00DD5FDF" w:rsidRDefault="00DD5FDF">
            <w:pPr>
              <w:pStyle w:val="ConsPlusNormal"/>
            </w:pPr>
            <w:r>
              <w:t>2.</w:t>
            </w:r>
          </w:p>
        </w:tc>
        <w:tc>
          <w:tcPr>
            <w:tcW w:w="2891" w:type="dxa"/>
            <w:tcBorders>
              <w:bottom w:val="nil"/>
            </w:tcBorders>
          </w:tcPr>
          <w:p w:rsidR="00DD5FDF" w:rsidRDefault="00DD5FDF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Группа 38.22</w:t>
              </w:r>
            </w:hyperlink>
            <w:r>
              <w:t>,</w:t>
            </w:r>
          </w:p>
        </w:tc>
        <w:tc>
          <w:tcPr>
            <w:tcW w:w="5602" w:type="dxa"/>
            <w:tcBorders>
              <w:bottom w:val="nil"/>
            </w:tcBorders>
          </w:tcPr>
          <w:p w:rsidR="00DD5FDF" w:rsidRDefault="00DD5FDF">
            <w:pPr>
              <w:pStyle w:val="ConsPlusNormal"/>
              <w:jc w:val="both"/>
            </w:pPr>
            <w:r>
              <w:t>"Обработка и утилизация опасных отходов",</w:t>
            </w:r>
          </w:p>
        </w:tc>
      </w:tr>
      <w:tr w:rsidR="00DD5FD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D5FDF" w:rsidRDefault="00DD5FDF"/>
        </w:tc>
        <w:tc>
          <w:tcPr>
            <w:tcW w:w="2891" w:type="dxa"/>
            <w:tcBorders>
              <w:top w:val="nil"/>
              <w:bottom w:val="nil"/>
            </w:tcBorders>
          </w:tcPr>
          <w:p w:rsidR="00DD5FDF" w:rsidRDefault="00DD5FDF">
            <w:pPr>
              <w:pStyle w:val="ConsPlusNormal"/>
            </w:pPr>
            <w:r>
              <w:t>за исключением: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DD5FDF" w:rsidRDefault="00DD5FDF">
            <w:pPr>
              <w:pStyle w:val="ConsPlusNormal"/>
            </w:pPr>
          </w:p>
        </w:tc>
      </w:tr>
      <w:tr w:rsidR="00DD5FD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DD5FDF" w:rsidRDefault="00DD5FDF"/>
        </w:tc>
        <w:tc>
          <w:tcPr>
            <w:tcW w:w="2891" w:type="dxa"/>
            <w:tcBorders>
              <w:top w:val="nil"/>
              <w:bottom w:val="nil"/>
            </w:tcBorders>
          </w:tcPr>
          <w:p w:rsidR="00DD5FDF" w:rsidRDefault="00DD5FDF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подгруппы 38.22.1</w:t>
              </w:r>
            </w:hyperlink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DD5FDF" w:rsidRDefault="00DD5FDF">
            <w:pPr>
              <w:pStyle w:val="ConsPlusNormal"/>
              <w:jc w:val="both"/>
            </w:pPr>
            <w:r>
              <w:t>"Обработка и утилизация радиоактивных отходов"</w:t>
            </w:r>
          </w:p>
        </w:tc>
      </w:tr>
      <w:tr w:rsidR="00DD5FDF">
        <w:tblPrEx>
          <w:tblBorders>
            <w:insideH w:val="nil"/>
          </w:tblBorders>
        </w:tblPrEx>
        <w:tc>
          <w:tcPr>
            <w:tcW w:w="9060" w:type="dxa"/>
            <w:gridSpan w:val="3"/>
            <w:tcBorders>
              <w:top w:val="nil"/>
            </w:tcBorders>
          </w:tcPr>
          <w:p w:rsidR="00DD5FDF" w:rsidRDefault="00DD5FDF">
            <w:pPr>
              <w:pStyle w:val="ConsPlusNormal"/>
              <w:jc w:val="both"/>
            </w:pPr>
            <w:r>
              <w:t xml:space="preserve">(п. 2 в ред.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t xml:space="preserve"> Калининградской области от 31.05.2018 N 171)</w:t>
            </w:r>
          </w:p>
        </w:tc>
      </w:tr>
      <w:tr w:rsidR="00DD5FDF">
        <w:tc>
          <w:tcPr>
            <w:tcW w:w="567" w:type="dxa"/>
          </w:tcPr>
          <w:p w:rsidR="00DD5FDF" w:rsidRDefault="00DD5FDF">
            <w:pPr>
              <w:pStyle w:val="ConsPlusNormal"/>
            </w:pPr>
            <w:r>
              <w:t>3.</w:t>
            </w:r>
          </w:p>
        </w:tc>
        <w:tc>
          <w:tcPr>
            <w:tcW w:w="2891" w:type="dxa"/>
          </w:tcPr>
          <w:p w:rsidR="00DD5FDF" w:rsidRDefault="00DD5FDF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Группа 38.32</w:t>
              </w:r>
            </w:hyperlink>
          </w:p>
        </w:tc>
        <w:tc>
          <w:tcPr>
            <w:tcW w:w="5602" w:type="dxa"/>
          </w:tcPr>
          <w:p w:rsidR="00DD5FDF" w:rsidRDefault="00DD5FDF">
            <w:pPr>
              <w:pStyle w:val="ConsPlusNormal"/>
              <w:jc w:val="both"/>
            </w:pPr>
            <w:r>
              <w:t>"Утилизация отсортированных материалов"</w:t>
            </w:r>
          </w:p>
        </w:tc>
      </w:tr>
      <w:tr w:rsidR="00DD5FDF">
        <w:tc>
          <w:tcPr>
            <w:tcW w:w="567" w:type="dxa"/>
          </w:tcPr>
          <w:p w:rsidR="00DD5FDF" w:rsidRDefault="00DD5FDF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891" w:type="dxa"/>
          </w:tcPr>
          <w:p w:rsidR="00DD5FDF" w:rsidRDefault="00DD5FDF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Подкласс 58.2</w:t>
              </w:r>
            </w:hyperlink>
          </w:p>
        </w:tc>
        <w:tc>
          <w:tcPr>
            <w:tcW w:w="5602" w:type="dxa"/>
          </w:tcPr>
          <w:p w:rsidR="00DD5FDF" w:rsidRDefault="00DD5FDF">
            <w:pPr>
              <w:pStyle w:val="ConsPlusNormal"/>
              <w:jc w:val="both"/>
            </w:pPr>
            <w:r>
              <w:t>"Издание программного обеспечения"</w:t>
            </w:r>
          </w:p>
        </w:tc>
      </w:tr>
      <w:tr w:rsidR="00DD5FDF">
        <w:tc>
          <w:tcPr>
            <w:tcW w:w="567" w:type="dxa"/>
          </w:tcPr>
          <w:p w:rsidR="00DD5FDF" w:rsidRDefault="00DD5FDF">
            <w:pPr>
              <w:pStyle w:val="ConsPlusNormal"/>
            </w:pPr>
            <w:r>
              <w:t>5.</w:t>
            </w:r>
          </w:p>
        </w:tc>
        <w:tc>
          <w:tcPr>
            <w:tcW w:w="2891" w:type="dxa"/>
          </w:tcPr>
          <w:p w:rsidR="00DD5FDF" w:rsidRDefault="00DD5FDF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Класс 62</w:t>
              </w:r>
            </w:hyperlink>
          </w:p>
        </w:tc>
        <w:tc>
          <w:tcPr>
            <w:tcW w:w="5602" w:type="dxa"/>
          </w:tcPr>
          <w:p w:rsidR="00DD5FDF" w:rsidRDefault="00DD5FDF">
            <w:pPr>
              <w:pStyle w:val="ConsPlusNormal"/>
              <w:jc w:val="both"/>
            </w:pPr>
            <w:r>
              <w:t>"Разработка компьютерного программного обеспечения, консультационные услуги в данной области и другие сопутствующие услуги"</w:t>
            </w:r>
          </w:p>
        </w:tc>
      </w:tr>
      <w:tr w:rsidR="00DD5FDF">
        <w:tc>
          <w:tcPr>
            <w:tcW w:w="567" w:type="dxa"/>
            <w:vMerge w:val="restart"/>
          </w:tcPr>
          <w:p w:rsidR="00DD5FDF" w:rsidRDefault="00DD5FDF">
            <w:pPr>
              <w:pStyle w:val="ConsPlusNormal"/>
            </w:pPr>
            <w:r>
              <w:t>6.</w:t>
            </w:r>
          </w:p>
        </w:tc>
        <w:tc>
          <w:tcPr>
            <w:tcW w:w="2891" w:type="dxa"/>
            <w:tcBorders>
              <w:bottom w:val="nil"/>
            </w:tcBorders>
          </w:tcPr>
          <w:p w:rsidR="00DD5FDF" w:rsidRDefault="00DD5FDF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Подкласс 63.1</w:t>
              </w:r>
            </w:hyperlink>
            <w:r>
              <w:t>,</w:t>
            </w:r>
          </w:p>
        </w:tc>
        <w:tc>
          <w:tcPr>
            <w:tcW w:w="5602" w:type="dxa"/>
            <w:tcBorders>
              <w:bottom w:val="nil"/>
            </w:tcBorders>
          </w:tcPr>
          <w:p w:rsidR="00DD5FDF" w:rsidRDefault="00DD5FDF">
            <w:pPr>
              <w:pStyle w:val="ConsPlusNormal"/>
              <w:jc w:val="both"/>
            </w:pPr>
            <w:r>
              <w:t>"Деятельность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Интернет",</w:t>
            </w:r>
          </w:p>
        </w:tc>
      </w:tr>
      <w:tr w:rsidR="00DD5FD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DD5FDF" w:rsidRDefault="00DD5FDF"/>
        </w:tc>
        <w:tc>
          <w:tcPr>
            <w:tcW w:w="2891" w:type="dxa"/>
            <w:tcBorders>
              <w:top w:val="nil"/>
              <w:bottom w:val="nil"/>
            </w:tcBorders>
          </w:tcPr>
          <w:p w:rsidR="00DD5FDF" w:rsidRDefault="00DD5FDF">
            <w:pPr>
              <w:pStyle w:val="ConsPlusNormal"/>
            </w:pPr>
            <w:r>
              <w:t>за исключением: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DD5FDF" w:rsidRDefault="00DD5FDF">
            <w:pPr>
              <w:pStyle w:val="ConsPlusNormal"/>
            </w:pPr>
          </w:p>
        </w:tc>
      </w:tr>
      <w:tr w:rsidR="00DD5FDF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DD5FDF" w:rsidRDefault="00DD5FDF"/>
        </w:tc>
        <w:tc>
          <w:tcPr>
            <w:tcW w:w="2891" w:type="dxa"/>
            <w:tcBorders>
              <w:top w:val="nil"/>
              <w:bottom w:val="nil"/>
            </w:tcBorders>
          </w:tcPr>
          <w:p w:rsidR="00DD5FDF" w:rsidRDefault="00DD5FDF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подгруппы 63.11.9</w:t>
              </w:r>
            </w:hyperlink>
            <w:r>
              <w:t>,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DD5FDF" w:rsidRDefault="00DD5FDF">
            <w:pPr>
              <w:pStyle w:val="ConsPlusNormal"/>
              <w:jc w:val="both"/>
            </w:pPr>
            <w:r>
              <w:t>"Деятельность по предоставлению услуг по размещению информации прочая",</w:t>
            </w:r>
          </w:p>
        </w:tc>
      </w:tr>
      <w:tr w:rsidR="00DD5FDF">
        <w:tc>
          <w:tcPr>
            <w:tcW w:w="567" w:type="dxa"/>
            <w:vMerge/>
          </w:tcPr>
          <w:p w:rsidR="00DD5FDF" w:rsidRDefault="00DD5FDF"/>
        </w:tc>
        <w:tc>
          <w:tcPr>
            <w:tcW w:w="2891" w:type="dxa"/>
            <w:tcBorders>
              <w:top w:val="nil"/>
            </w:tcBorders>
          </w:tcPr>
          <w:p w:rsidR="00DD5FDF" w:rsidRDefault="00DD5FDF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группы 63.12</w:t>
              </w:r>
            </w:hyperlink>
          </w:p>
        </w:tc>
        <w:tc>
          <w:tcPr>
            <w:tcW w:w="5602" w:type="dxa"/>
            <w:tcBorders>
              <w:top w:val="nil"/>
            </w:tcBorders>
          </w:tcPr>
          <w:p w:rsidR="00DD5FDF" w:rsidRDefault="00DD5FDF">
            <w:pPr>
              <w:pStyle w:val="ConsPlusNormal"/>
              <w:jc w:val="both"/>
            </w:pPr>
            <w:r>
              <w:t>"Деятельность web-порталов"</w:t>
            </w:r>
          </w:p>
        </w:tc>
      </w:tr>
      <w:tr w:rsidR="00DD5FDF">
        <w:tc>
          <w:tcPr>
            <w:tcW w:w="9060" w:type="dxa"/>
            <w:gridSpan w:val="3"/>
          </w:tcPr>
          <w:p w:rsidR="00DD5FDF" w:rsidRDefault="00DD5FDF">
            <w:pPr>
              <w:pStyle w:val="ConsPlusNormal"/>
              <w:jc w:val="center"/>
              <w:outlineLvl w:val="1"/>
            </w:pPr>
            <w:r>
              <w:t>Раздел 2. Виды экономической деятельности, в отношении которых устанавливается налоговая ставка в размере 7,5 процента</w:t>
            </w:r>
          </w:p>
        </w:tc>
      </w:tr>
      <w:tr w:rsidR="00DD5FDF">
        <w:tc>
          <w:tcPr>
            <w:tcW w:w="567" w:type="dxa"/>
          </w:tcPr>
          <w:p w:rsidR="00DD5FDF" w:rsidRDefault="00DD5FDF">
            <w:pPr>
              <w:pStyle w:val="ConsPlusNormal"/>
            </w:pPr>
            <w:r>
              <w:t>1.</w:t>
            </w:r>
          </w:p>
        </w:tc>
        <w:tc>
          <w:tcPr>
            <w:tcW w:w="2891" w:type="dxa"/>
          </w:tcPr>
          <w:p w:rsidR="00DD5FDF" w:rsidRDefault="00DD5FDF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Подгруппа 32.12.7</w:t>
              </w:r>
            </w:hyperlink>
          </w:p>
        </w:tc>
        <w:tc>
          <w:tcPr>
            <w:tcW w:w="5602" w:type="dxa"/>
          </w:tcPr>
          <w:p w:rsidR="00DD5FDF" w:rsidRDefault="00DD5FDF">
            <w:pPr>
              <w:pStyle w:val="ConsPlusNormal"/>
              <w:jc w:val="both"/>
            </w:pPr>
            <w:r>
              <w:t>"Обработка янтаря и производство изделий из янтаря"</w:t>
            </w:r>
          </w:p>
        </w:tc>
      </w:tr>
      <w:tr w:rsidR="00DD5FDF">
        <w:tc>
          <w:tcPr>
            <w:tcW w:w="567" w:type="dxa"/>
          </w:tcPr>
          <w:p w:rsidR="00DD5FDF" w:rsidRDefault="00DD5FDF">
            <w:pPr>
              <w:pStyle w:val="ConsPlusNormal"/>
            </w:pPr>
            <w:r>
              <w:t>2.</w:t>
            </w:r>
          </w:p>
        </w:tc>
        <w:tc>
          <w:tcPr>
            <w:tcW w:w="8493" w:type="dxa"/>
            <w:gridSpan w:val="2"/>
          </w:tcPr>
          <w:p w:rsidR="00DD5FDF" w:rsidRDefault="00DD5FDF">
            <w:pPr>
              <w:pStyle w:val="ConsPlusNormal"/>
              <w:jc w:val="both"/>
            </w:pPr>
            <w:r>
              <w:t xml:space="preserve">Виды экономической деятельности, указанные в </w:t>
            </w:r>
            <w:hyperlink w:anchor="P57" w:history="1">
              <w:r>
                <w:rPr>
                  <w:color w:val="0000FF"/>
                </w:rPr>
                <w:t>разделе 1</w:t>
              </w:r>
            </w:hyperlink>
            <w:r>
              <w:t xml:space="preserve"> настоящего приложения</w:t>
            </w:r>
          </w:p>
        </w:tc>
      </w:tr>
    </w:tbl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jc w:val="both"/>
      </w:pPr>
    </w:p>
    <w:p w:rsidR="00DD5FDF" w:rsidRDefault="00DD5F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5682" w:rsidRDefault="00925682">
      <w:bookmarkStart w:id="3" w:name="_GoBack"/>
      <w:bookmarkEnd w:id="3"/>
    </w:p>
    <w:sectPr w:rsidR="00925682" w:rsidSect="0044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DF"/>
    <w:rsid w:val="00925682"/>
    <w:rsid w:val="00DD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0B5AF82547ED1C92B4AA9A849B4E3F670F7985C081131BCB5E477EA21C81FAAFE9489AE377hFA6P" TargetMode="External"/><Relationship Id="rId13" Type="http://schemas.openxmlformats.org/officeDocument/2006/relationships/hyperlink" Target="consultantplus://offline/ref=1B0B5AF82547ED1C92B4AA9A849B4E3F66067F8AC681131BCB5E477EA2h1ACP" TargetMode="External"/><Relationship Id="rId18" Type="http://schemas.openxmlformats.org/officeDocument/2006/relationships/hyperlink" Target="consultantplus://offline/ref=1B0B5AF82547ED1C92B4AA9A849B4E3F66067F8AC681131BCB5E477EA21C81FAAFE9489FE076FB34hEA5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0B5AF82547ED1C92B4AA9A849B4E3F66067F8AC681131BCB5E477EA21C81FAAFE9489FE070F632hEA5P" TargetMode="External"/><Relationship Id="rId7" Type="http://schemas.openxmlformats.org/officeDocument/2006/relationships/hyperlink" Target="consultantplus://offline/ref=1B0B5AF82547ED1C92B4AA9A849B4E3F670F7985C081131BCB5E477EA21C81FAAFE9489FE17CFAh3A6P" TargetMode="External"/><Relationship Id="rId12" Type="http://schemas.openxmlformats.org/officeDocument/2006/relationships/hyperlink" Target="consultantplus://offline/ref=1B0B5AF82547ED1C92B4B49792F71036610D2180C883194495011C23F5158BADE8A611DDA479F230EC0932h4A0P" TargetMode="External"/><Relationship Id="rId17" Type="http://schemas.openxmlformats.org/officeDocument/2006/relationships/hyperlink" Target="consultantplus://offline/ref=1B0B5AF82547ED1C92B4B49792F71036610D2180C883194495011C23F5158BADE8A611DDA479F230EC0932h4A0P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0B5AF82547ED1C92B4AA9A849B4E3F66067F8AC681131BCB5E477EA21C81FAAFE9489FE071FA33hEADP" TargetMode="External"/><Relationship Id="rId20" Type="http://schemas.openxmlformats.org/officeDocument/2006/relationships/hyperlink" Target="consultantplus://offline/ref=1B0B5AF82547ED1C92B4AA9A849B4E3F66067F8AC681131BCB5E477EA21C81FAAFE9489FE070F739hEAF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0B5AF82547ED1C92B4B49792F71036610D2180C883194495011C23F5158BADE8A611DDA479F230EC0932h4AEP" TargetMode="External"/><Relationship Id="rId11" Type="http://schemas.openxmlformats.org/officeDocument/2006/relationships/hyperlink" Target="consultantplus://offline/ref=1B0B5AF82547ED1C92B4B49792F71036610D2180C883194495011C23F5158BADE8A611DDA479F230EC0932h4A1P" TargetMode="External"/><Relationship Id="rId24" Type="http://schemas.openxmlformats.org/officeDocument/2006/relationships/hyperlink" Target="consultantplus://offline/ref=1B0B5AF82547ED1C92B4AA9A849B4E3F66067F8AC681131BCB5E477EA21C81FAAFE9489FE071FA36hEAD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B0B5AF82547ED1C92B4AA9A849B4E3F66067F8AC681131BCB5E477EA21C81FAAFE9489FE071FA32hEA5P" TargetMode="External"/><Relationship Id="rId23" Type="http://schemas.openxmlformats.org/officeDocument/2006/relationships/hyperlink" Target="consultantplus://offline/ref=1B0B5AF82547ED1C92B4AA9A849B4E3F66067F8AC681131BCB5E477EA21C81FAAFE9489FE070F633hEABP" TargetMode="External"/><Relationship Id="rId10" Type="http://schemas.openxmlformats.org/officeDocument/2006/relationships/hyperlink" Target="consultantplus://offline/ref=1B0B5AF82547ED1C92B4AA9A849B4E3F670F7985C081131BCB5E477EA21C81FAAFE94899E975hFA4P" TargetMode="External"/><Relationship Id="rId19" Type="http://schemas.openxmlformats.org/officeDocument/2006/relationships/hyperlink" Target="consultantplus://offline/ref=1B0B5AF82547ED1C92B4AA9A849B4E3F66067F8AC681131BCB5E477EA21C81FAAFE9489FE070F730hEA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0B5AF82547ED1C92B4AA9A849B4E3F670F7985C081131BCB5E477EA21C81FAAFE9489FE077F531hEA5P" TargetMode="External"/><Relationship Id="rId14" Type="http://schemas.openxmlformats.org/officeDocument/2006/relationships/hyperlink" Target="consultantplus://offline/ref=1B0B5AF82547ED1C92B4AA9A849B4E3F66067F8AC681131BCB5E477EA21C81FAAFE9489FE076FB34hEADP" TargetMode="External"/><Relationship Id="rId22" Type="http://schemas.openxmlformats.org/officeDocument/2006/relationships/hyperlink" Target="consultantplus://offline/ref=1B0B5AF82547ED1C92B4AA9A849B4E3F66067F8AC681131BCB5E477EA21C81FAAFE9489FE070F633hEA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3900-01-275</dc:creator>
  <cp:lastModifiedBy>3900-01-275</cp:lastModifiedBy>
  <cp:revision>1</cp:revision>
  <dcterms:created xsi:type="dcterms:W3CDTF">2018-07-12T15:00:00Z</dcterms:created>
  <dcterms:modified xsi:type="dcterms:W3CDTF">2018-07-12T15:00:00Z</dcterms:modified>
</cp:coreProperties>
</file>